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D67BCB">
      <w:pPr>
        <w:tabs>
          <w:tab w:val="left" w:pos="1770"/>
        </w:tabs>
        <w:spacing w:line="500" w:lineRule="exact"/>
        <w:jc w:val="center"/>
        <w:outlineLvl w:val="0"/>
        <w:rPr>
          <w:rFonts w:hint="eastAsia" w:ascii="FangSong_GB2312" w:eastAsia="FangSong_GB2312"/>
          <w:b/>
          <w:sz w:val="36"/>
          <w:szCs w:val="36"/>
          <w:highlight w:val="none"/>
          <w:lang w:eastAsia="zh-CN"/>
        </w:rPr>
      </w:pPr>
      <w:r>
        <w:rPr>
          <w:rFonts w:hint="eastAsia" w:ascii="FangSong_GB2312" w:eastAsia="FangSong_GB2312"/>
          <w:b/>
          <w:sz w:val="36"/>
          <w:szCs w:val="36"/>
          <w:highlight w:val="none"/>
          <w:lang w:eastAsia="zh-CN"/>
        </w:rPr>
        <w:t>农药采购协议</w:t>
      </w:r>
    </w:p>
    <w:p w14:paraId="2D164E90">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6160" w:firstLineChars="2200"/>
        <w:jc w:val="left"/>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zh-CN" w:eastAsia="zh-CN" w:bidi="ar-SA"/>
        </w:rPr>
        <w:t>合同编号：</w:t>
      </w:r>
    </w:p>
    <w:p w14:paraId="3DEA3F6A">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default"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zh-CN" w:eastAsia="zh-CN" w:bidi="ar-SA"/>
        </w:rPr>
        <w:t>购买方（甲方）：</w:t>
      </w:r>
      <w:r>
        <w:rPr>
          <w:rFonts w:hint="eastAsia" w:ascii="仿宋" w:hAnsi="仿宋" w:eastAsia="仿宋" w:cs="仿宋"/>
          <w:color w:val="000000"/>
          <w:kern w:val="0"/>
          <w:sz w:val="28"/>
          <w:szCs w:val="28"/>
          <w:highlight w:val="none"/>
          <w:u w:val="single"/>
          <w:shd w:val="clear" w:color="auto" w:fill="FFFFFF"/>
          <w:lang w:val="en-US" w:eastAsia="zh-CN" w:bidi="ar-SA"/>
        </w:rPr>
        <w:t>连云港市工投集团青口投资有限公司</w:t>
      </w:r>
      <w:r>
        <w:rPr>
          <w:rFonts w:hint="eastAsia" w:ascii="仿宋" w:hAnsi="仿宋" w:eastAsia="仿宋" w:cs="仿宋"/>
          <w:color w:val="000000"/>
          <w:kern w:val="0"/>
          <w:sz w:val="28"/>
          <w:szCs w:val="28"/>
          <w:highlight w:val="none"/>
          <w:shd w:val="clear" w:color="auto" w:fill="FFFFFF"/>
          <w:lang w:val="en-US" w:eastAsia="zh-CN" w:bidi="ar-SA"/>
        </w:rPr>
        <w:t xml:space="preserve">   </w:t>
      </w:r>
    </w:p>
    <w:p w14:paraId="4AB2759B">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default"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zh-CN" w:eastAsia="zh-CN" w:bidi="ar-SA"/>
        </w:rPr>
        <w:t>供货方（乙方）：</w:t>
      </w:r>
      <w:r>
        <w:rPr>
          <w:rFonts w:hint="eastAsia" w:ascii="仿宋" w:hAnsi="仿宋" w:eastAsia="仿宋" w:cs="仿宋"/>
          <w:color w:val="000000"/>
          <w:kern w:val="0"/>
          <w:sz w:val="28"/>
          <w:szCs w:val="28"/>
          <w:highlight w:val="none"/>
          <w:u w:val="single"/>
          <w:shd w:val="clear" w:color="auto" w:fill="FFFFFF"/>
          <w:lang w:val="en-US" w:eastAsia="zh-CN" w:bidi="ar-SA"/>
        </w:rPr>
        <w:t xml:space="preserve">                                </w:t>
      </w:r>
      <w:r>
        <w:rPr>
          <w:rFonts w:hint="eastAsia" w:ascii="仿宋" w:hAnsi="仿宋" w:eastAsia="仿宋" w:cs="仿宋"/>
          <w:color w:val="000000"/>
          <w:kern w:val="0"/>
          <w:sz w:val="28"/>
          <w:szCs w:val="28"/>
          <w:highlight w:val="none"/>
          <w:shd w:val="clear" w:color="auto" w:fill="FFFFFF"/>
          <w:lang w:val="en-US" w:eastAsia="zh-CN" w:bidi="ar-SA"/>
        </w:rPr>
        <w:t xml:space="preserve">   </w:t>
      </w:r>
    </w:p>
    <w:p w14:paraId="6F0A9B11">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zh-CN" w:eastAsia="zh-CN" w:bidi="ar-SA"/>
        </w:rPr>
        <w:t>根据《中华人民共和国民法典》、《中华人民共和国质量法》、《中华人民共和国农药管理条例》及有关规定，为明确双方权利义务，经双方一致协商后签订本合同，内容如下：</w:t>
      </w:r>
    </w:p>
    <w:p w14:paraId="5A58B077">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zh-CN" w:eastAsia="zh-CN" w:bidi="ar-SA"/>
        </w:rPr>
        <w:t>一、农药采购基本情况：</w:t>
      </w:r>
      <w:bookmarkStart w:id="0" w:name="_GoBack"/>
      <w:bookmarkEnd w:id="0"/>
    </w:p>
    <w:p w14:paraId="43D66A69">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zh-CN" w:eastAsia="zh-CN" w:bidi="ar-SA"/>
        </w:rPr>
        <w:t>签订合同后</w:t>
      </w:r>
      <w:r>
        <w:rPr>
          <w:rFonts w:hint="eastAsia" w:ascii="仿宋" w:hAnsi="仿宋" w:eastAsia="仿宋" w:cs="仿宋"/>
          <w:color w:val="000000"/>
          <w:kern w:val="0"/>
          <w:sz w:val="28"/>
          <w:szCs w:val="28"/>
          <w:highlight w:val="none"/>
          <w:shd w:val="clear" w:color="auto" w:fill="FFFFFF"/>
          <w:lang w:val="en-US" w:eastAsia="zh-CN" w:bidi="ar-SA"/>
        </w:rPr>
        <w:t>依据需求单位安排</w:t>
      </w:r>
      <w:r>
        <w:rPr>
          <w:rFonts w:hint="eastAsia" w:ascii="仿宋" w:hAnsi="仿宋" w:eastAsia="仿宋" w:cs="仿宋"/>
          <w:color w:val="000000"/>
          <w:kern w:val="0"/>
          <w:sz w:val="28"/>
          <w:szCs w:val="28"/>
          <w:highlight w:val="none"/>
          <w:shd w:val="clear" w:color="auto" w:fill="FFFFFF"/>
          <w:lang w:val="zh-CN" w:eastAsia="zh-CN" w:bidi="ar-SA"/>
        </w:rPr>
        <w:t>送货到</w:t>
      </w:r>
      <w:r>
        <w:rPr>
          <w:rFonts w:hint="eastAsia" w:ascii="仿宋" w:hAnsi="仿宋" w:eastAsia="仿宋" w:cs="仿宋"/>
          <w:color w:val="000000"/>
          <w:kern w:val="0"/>
          <w:sz w:val="28"/>
          <w:szCs w:val="28"/>
          <w:highlight w:val="none"/>
          <w:shd w:val="clear" w:color="auto" w:fill="FFFFFF"/>
          <w:lang w:val="en-US" w:eastAsia="zh-CN" w:bidi="ar-SA"/>
        </w:rPr>
        <w:t>所需方</w:t>
      </w:r>
      <w:r>
        <w:rPr>
          <w:rFonts w:hint="eastAsia" w:ascii="仿宋" w:hAnsi="仿宋" w:eastAsia="仿宋" w:cs="仿宋"/>
          <w:color w:val="000000"/>
          <w:kern w:val="0"/>
          <w:sz w:val="28"/>
          <w:szCs w:val="28"/>
          <w:highlight w:val="none"/>
          <w:shd w:val="clear" w:color="auto" w:fill="FFFFFF"/>
          <w:lang w:val="zh-CN" w:eastAsia="zh-CN" w:bidi="ar-SA"/>
        </w:rPr>
        <w:t>仓库（以实收数量为准）。具体采购项目如下：</w:t>
      </w:r>
    </w:p>
    <w:tbl>
      <w:tblPr>
        <w:tblStyle w:val="6"/>
        <w:tblW w:w="9015"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575"/>
        <w:gridCol w:w="1335"/>
        <w:gridCol w:w="1215"/>
        <w:gridCol w:w="1095"/>
        <w:gridCol w:w="1395"/>
        <w:gridCol w:w="1860"/>
      </w:tblGrid>
      <w:tr w14:paraId="2A6F5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540" w:type="dxa"/>
            <w:noWrap w:val="0"/>
            <w:vAlign w:val="center"/>
          </w:tcPr>
          <w:p w14:paraId="49AD70F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序号</w:t>
            </w:r>
          </w:p>
        </w:tc>
        <w:tc>
          <w:tcPr>
            <w:tcW w:w="1575" w:type="dxa"/>
            <w:noWrap w:val="0"/>
            <w:vAlign w:val="center"/>
          </w:tcPr>
          <w:p w14:paraId="5960EF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名称</w:t>
            </w:r>
          </w:p>
        </w:tc>
        <w:tc>
          <w:tcPr>
            <w:tcW w:w="1335" w:type="dxa"/>
            <w:noWrap w:val="0"/>
            <w:vAlign w:val="center"/>
          </w:tcPr>
          <w:p w14:paraId="1F8913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规格</w:t>
            </w:r>
          </w:p>
        </w:tc>
        <w:tc>
          <w:tcPr>
            <w:tcW w:w="1215" w:type="dxa"/>
            <w:noWrap w:val="0"/>
            <w:vAlign w:val="center"/>
          </w:tcPr>
          <w:p w14:paraId="6019A2A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w:t>
            </w:r>
          </w:p>
        </w:tc>
        <w:tc>
          <w:tcPr>
            <w:tcW w:w="1095" w:type="dxa"/>
            <w:noWrap w:val="0"/>
            <w:vAlign w:val="center"/>
          </w:tcPr>
          <w:p w14:paraId="0092295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1395" w:type="dxa"/>
            <w:noWrap w:val="0"/>
            <w:vAlign w:val="center"/>
          </w:tcPr>
          <w:p w14:paraId="297EC9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单价</w:t>
            </w:r>
          </w:p>
          <w:p w14:paraId="422721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含税</w:t>
            </w:r>
            <w:r>
              <w:rPr>
                <w:rFonts w:hint="eastAsia" w:ascii="宋体" w:hAnsi="宋体" w:eastAsia="宋体" w:cs="宋体"/>
                <w:sz w:val="24"/>
                <w:szCs w:val="24"/>
                <w:highlight w:val="none"/>
                <w:lang w:eastAsia="zh-CN"/>
              </w:rPr>
              <w:t>）</w:t>
            </w:r>
          </w:p>
        </w:tc>
        <w:tc>
          <w:tcPr>
            <w:tcW w:w="1860" w:type="dxa"/>
            <w:noWrap w:val="0"/>
            <w:vAlign w:val="center"/>
          </w:tcPr>
          <w:p w14:paraId="0B0E96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金额（元）</w:t>
            </w:r>
          </w:p>
        </w:tc>
      </w:tr>
      <w:tr w14:paraId="491BA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540" w:type="dxa"/>
            <w:noWrap w:val="0"/>
            <w:vAlign w:val="center"/>
          </w:tcPr>
          <w:p w14:paraId="64C30BCB">
            <w:pPr>
              <w:keepNext w:val="0"/>
              <w:keepLines w:val="0"/>
              <w:widowControl/>
              <w:suppressLineNumbers w:val="0"/>
              <w:jc w:val="center"/>
              <w:textAlignment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w:t>
            </w:r>
          </w:p>
        </w:tc>
        <w:tc>
          <w:tcPr>
            <w:tcW w:w="1575" w:type="dxa"/>
            <w:noWrap w:val="0"/>
            <w:vAlign w:val="center"/>
          </w:tcPr>
          <w:p w14:paraId="5D8E2C79">
            <w:pPr>
              <w:keepNext w:val="0"/>
              <w:keepLines w:val="0"/>
              <w:widowControl/>
              <w:suppressLineNumbers w:val="0"/>
              <w:jc w:val="center"/>
              <w:textAlignment w:val="center"/>
              <w:rPr>
                <w:rFonts w:hint="eastAsia" w:ascii="宋体" w:hAnsi="宋体" w:cs="宋体"/>
                <w:sz w:val="24"/>
                <w:szCs w:val="24"/>
                <w:highlight w:val="none"/>
                <w:lang w:val="en-US" w:eastAsia="zh-CN"/>
              </w:rPr>
            </w:pPr>
          </w:p>
        </w:tc>
        <w:tc>
          <w:tcPr>
            <w:tcW w:w="1335" w:type="dxa"/>
            <w:noWrap w:val="0"/>
            <w:vAlign w:val="center"/>
          </w:tcPr>
          <w:p w14:paraId="712DD0FF">
            <w:pPr>
              <w:keepNext w:val="0"/>
              <w:keepLines w:val="0"/>
              <w:widowControl/>
              <w:suppressLineNumbers w:val="0"/>
              <w:jc w:val="center"/>
              <w:textAlignment w:val="center"/>
              <w:rPr>
                <w:rFonts w:hint="eastAsia" w:ascii="宋体" w:hAnsi="宋体" w:cs="宋体"/>
                <w:sz w:val="24"/>
                <w:szCs w:val="24"/>
                <w:highlight w:val="none"/>
                <w:lang w:val="en-US" w:eastAsia="zh-CN"/>
              </w:rPr>
            </w:pPr>
          </w:p>
        </w:tc>
        <w:tc>
          <w:tcPr>
            <w:tcW w:w="1215" w:type="dxa"/>
            <w:noWrap w:val="0"/>
            <w:vAlign w:val="center"/>
          </w:tcPr>
          <w:p w14:paraId="3AC1DA29">
            <w:pPr>
              <w:keepNext w:val="0"/>
              <w:keepLines w:val="0"/>
              <w:widowControl/>
              <w:suppressLineNumbers w:val="0"/>
              <w:jc w:val="center"/>
              <w:textAlignment w:val="center"/>
              <w:rPr>
                <w:rFonts w:hint="eastAsia" w:ascii="宋体" w:hAnsi="宋体" w:eastAsia="宋体" w:cs="宋体"/>
                <w:sz w:val="24"/>
                <w:szCs w:val="24"/>
                <w:highlight w:val="none"/>
                <w:lang w:eastAsia="zh-CN"/>
              </w:rPr>
            </w:pPr>
          </w:p>
        </w:tc>
        <w:tc>
          <w:tcPr>
            <w:tcW w:w="1095" w:type="dxa"/>
            <w:noWrap w:val="0"/>
            <w:vAlign w:val="center"/>
          </w:tcPr>
          <w:p w14:paraId="1EA9475A">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p>
        </w:tc>
        <w:tc>
          <w:tcPr>
            <w:tcW w:w="1395" w:type="dxa"/>
            <w:noWrap w:val="0"/>
            <w:vAlign w:val="center"/>
          </w:tcPr>
          <w:p w14:paraId="09AB1CC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p>
        </w:tc>
        <w:tc>
          <w:tcPr>
            <w:tcW w:w="1860" w:type="dxa"/>
            <w:noWrap w:val="0"/>
            <w:vAlign w:val="center"/>
          </w:tcPr>
          <w:p w14:paraId="0DB5BE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rPr>
            </w:pPr>
          </w:p>
        </w:tc>
      </w:tr>
      <w:tr w14:paraId="4BEB9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115" w:type="dxa"/>
            <w:gridSpan w:val="2"/>
            <w:noWrap w:val="0"/>
            <w:vAlign w:val="center"/>
          </w:tcPr>
          <w:p w14:paraId="5FF84A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b/>
                <w:bCs/>
                <w:sz w:val="24"/>
                <w:szCs w:val="24"/>
                <w:highlight w:val="none"/>
                <w:lang w:val="en-US" w:eastAsia="zh-CN"/>
              </w:rPr>
              <w:t>合计金额：</w:t>
            </w:r>
          </w:p>
        </w:tc>
        <w:tc>
          <w:tcPr>
            <w:tcW w:w="6900" w:type="dxa"/>
            <w:gridSpan w:val="5"/>
            <w:noWrap w:val="0"/>
            <w:vAlign w:val="center"/>
          </w:tcPr>
          <w:p w14:paraId="278B32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u w:val="single"/>
                <w:lang w:val="en-US" w:eastAsia="zh-CN"/>
              </w:rPr>
              <w:t>人民币</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元（大写：</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元整）</w:t>
            </w:r>
          </w:p>
        </w:tc>
      </w:tr>
    </w:tbl>
    <w:p w14:paraId="2163F8F4">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zh-CN" w:eastAsia="zh-CN" w:bidi="ar-SA"/>
        </w:rPr>
        <w:t>二、质量标准：</w:t>
      </w:r>
      <w:r>
        <w:rPr>
          <w:rFonts w:hint="eastAsia" w:ascii="仿宋" w:hAnsi="仿宋" w:eastAsia="仿宋" w:cs="仿宋"/>
          <w:color w:val="000000"/>
          <w:kern w:val="0"/>
          <w:sz w:val="28"/>
          <w:szCs w:val="28"/>
          <w:highlight w:val="none"/>
          <w:shd w:val="clear" w:color="auto" w:fill="FFFFFF"/>
          <w:lang w:val="en-US" w:eastAsia="zh-CN" w:bidi="ar-SA"/>
        </w:rPr>
        <w:t>供货方供给购买方的产品必须达到国家规定的农药质量标准，随产品附送同批产品的生产批号、须开具正规发票，并保证产品有效期</w:t>
      </w:r>
      <w:r>
        <w:rPr>
          <w:rFonts w:hint="eastAsia" w:ascii="仿宋" w:hAnsi="仿宋" w:eastAsia="仿宋" w:cs="仿宋"/>
          <w:color w:val="000000"/>
          <w:kern w:val="0"/>
          <w:sz w:val="28"/>
          <w:szCs w:val="28"/>
          <w:highlight w:val="none"/>
          <w:shd w:val="clear" w:color="auto" w:fill="FFFFFF"/>
          <w:lang w:val="zh-CN" w:eastAsia="zh-CN" w:bidi="ar-SA"/>
        </w:rPr>
        <w:t>。</w:t>
      </w:r>
    </w:p>
    <w:p w14:paraId="54B075B1">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zh-CN" w:eastAsia="zh-CN" w:bidi="ar-SA"/>
        </w:rPr>
        <w:t>三、包装标准、包装物的供应与回收：包装物不回收，不计价。</w:t>
      </w:r>
    </w:p>
    <w:p w14:paraId="49F8DA88">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zh-CN" w:eastAsia="zh-CN" w:bidi="ar-SA"/>
        </w:rPr>
        <w:t>四、货款结算方式：货到付款。运输费、装卸费、税费等由乙方负责；甲方自收到乙方发票后，根据财务报销流程</w:t>
      </w:r>
      <w:r>
        <w:rPr>
          <w:rFonts w:hint="eastAsia" w:ascii="仿宋" w:hAnsi="仿宋" w:eastAsia="仿宋" w:cs="仿宋"/>
          <w:color w:val="000000"/>
          <w:kern w:val="0"/>
          <w:sz w:val="28"/>
          <w:szCs w:val="28"/>
          <w:highlight w:val="none"/>
          <w:shd w:val="clear" w:color="auto" w:fill="FFFFFF"/>
          <w:lang w:val="en-US" w:eastAsia="zh-CN" w:bidi="ar-SA"/>
        </w:rPr>
        <w:t>付款。</w:t>
      </w:r>
    </w:p>
    <w:p w14:paraId="7132CD8E">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zh-CN" w:eastAsia="zh-CN" w:bidi="ar-SA"/>
        </w:rPr>
        <w:t>五、交货：</w:t>
      </w:r>
      <w:r>
        <w:rPr>
          <w:rFonts w:hint="eastAsia" w:ascii="仿宋" w:hAnsi="仿宋" w:eastAsia="仿宋" w:cs="仿宋"/>
          <w:color w:val="000000"/>
          <w:kern w:val="0"/>
          <w:sz w:val="28"/>
          <w:szCs w:val="28"/>
          <w:highlight w:val="none"/>
          <w:shd w:val="clear" w:color="auto" w:fill="FFFFFF"/>
          <w:lang w:val="en-US" w:eastAsia="zh-CN" w:bidi="ar-SA"/>
        </w:rPr>
        <w:t>由乙方运送至甲方指定地点</w:t>
      </w:r>
      <w:r>
        <w:rPr>
          <w:rFonts w:hint="eastAsia" w:ascii="仿宋" w:hAnsi="仿宋" w:eastAsia="仿宋" w:cs="仿宋"/>
          <w:color w:val="000000"/>
          <w:kern w:val="0"/>
          <w:sz w:val="28"/>
          <w:szCs w:val="28"/>
          <w:highlight w:val="none"/>
          <w:shd w:val="clear" w:color="auto" w:fill="FFFFFF"/>
          <w:lang w:val="zh-CN" w:eastAsia="zh-CN" w:bidi="ar-SA"/>
        </w:rPr>
        <w:t>，合理期限内完成供货，汽车运输、运费、装卸费用、税费等</w:t>
      </w:r>
      <w:r>
        <w:rPr>
          <w:rFonts w:hint="eastAsia" w:ascii="仿宋" w:hAnsi="仿宋" w:eastAsia="仿宋" w:cs="仿宋"/>
          <w:color w:val="000000"/>
          <w:kern w:val="0"/>
          <w:sz w:val="28"/>
          <w:szCs w:val="28"/>
          <w:highlight w:val="none"/>
          <w:shd w:val="clear" w:color="auto" w:fill="FFFFFF"/>
          <w:lang w:val="en-US" w:eastAsia="zh-CN" w:bidi="ar-SA"/>
        </w:rPr>
        <w:t>由</w:t>
      </w:r>
      <w:r>
        <w:rPr>
          <w:rFonts w:hint="eastAsia" w:ascii="仿宋" w:hAnsi="仿宋" w:eastAsia="仿宋" w:cs="仿宋"/>
          <w:color w:val="000000"/>
          <w:kern w:val="0"/>
          <w:sz w:val="28"/>
          <w:szCs w:val="28"/>
          <w:highlight w:val="none"/>
          <w:shd w:val="clear" w:color="auto" w:fill="FFFFFF"/>
          <w:lang w:val="zh-CN" w:eastAsia="zh-CN" w:bidi="ar-SA"/>
        </w:rPr>
        <w:t>乙方负责。交提货地址：</w:t>
      </w:r>
      <w:r>
        <w:rPr>
          <w:rFonts w:hint="eastAsia" w:ascii="仿宋" w:hAnsi="仿宋" w:eastAsia="仿宋" w:cs="仿宋"/>
          <w:color w:val="000000"/>
          <w:kern w:val="0"/>
          <w:sz w:val="28"/>
          <w:szCs w:val="28"/>
          <w:highlight w:val="none"/>
          <w:u w:val="single"/>
          <w:shd w:val="clear" w:color="auto" w:fill="FFFFFF"/>
          <w:lang w:val="en-US" w:eastAsia="zh-CN" w:bidi="ar-SA"/>
        </w:rPr>
        <w:t xml:space="preserve">               </w:t>
      </w:r>
      <w:r>
        <w:rPr>
          <w:rFonts w:hint="eastAsia" w:ascii="仿宋" w:hAnsi="仿宋" w:eastAsia="仿宋" w:cs="仿宋"/>
          <w:color w:val="000000"/>
          <w:kern w:val="0"/>
          <w:sz w:val="28"/>
          <w:szCs w:val="28"/>
          <w:highlight w:val="none"/>
          <w:shd w:val="clear" w:color="auto" w:fill="FFFFFF"/>
          <w:lang w:val="zh-CN" w:eastAsia="zh-CN" w:bidi="ar-SA"/>
        </w:rPr>
        <w:t>。</w:t>
      </w:r>
    </w:p>
    <w:p w14:paraId="0DA16CB2">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zh-CN" w:eastAsia="zh-CN" w:bidi="ar-SA"/>
        </w:rPr>
        <w:t>六、验收标准、方法及提出异议的期限：</w:t>
      </w:r>
    </w:p>
    <w:p w14:paraId="6CC5B077">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en-US" w:eastAsia="zh-CN" w:bidi="ar-SA"/>
        </w:rPr>
        <w:t>1.验收标准：</w:t>
      </w:r>
      <w:r>
        <w:rPr>
          <w:rFonts w:hint="eastAsia" w:ascii="仿宋" w:hAnsi="仿宋" w:eastAsia="仿宋" w:cs="仿宋"/>
          <w:color w:val="000000"/>
          <w:kern w:val="0"/>
          <w:sz w:val="28"/>
          <w:szCs w:val="28"/>
          <w:highlight w:val="none"/>
          <w:shd w:val="clear" w:color="auto" w:fill="FFFFFF"/>
          <w:lang w:val="zh-CN" w:eastAsia="zh-CN" w:bidi="ar-SA"/>
        </w:rPr>
        <w:t>甲乙双方现场对农药交付、验收，农药包装要求：农药包装必须贴有中文标签或附具说明书，注明农药名称、生产企业名称及联系方式、产品批号或生产日期有效期不少于</w:t>
      </w:r>
      <w:r>
        <w:rPr>
          <w:rFonts w:hint="eastAsia" w:ascii="仿宋" w:hAnsi="仿宋" w:eastAsia="仿宋" w:cs="仿宋"/>
          <w:color w:val="000000"/>
          <w:kern w:val="0"/>
          <w:sz w:val="28"/>
          <w:szCs w:val="28"/>
          <w:highlight w:val="none"/>
          <w:shd w:val="clear" w:color="auto" w:fill="FFFFFF"/>
          <w:lang w:val="en-US" w:eastAsia="zh-CN" w:bidi="ar-SA"/>
        </w:rPr>
        <w:t>12个月</w:t>
      </w:r>
      <w:r>
        <w:rPr>
          <w:rFonts w:hint="eastAsia" w:ascii="仿宋" w:hAnsi="仿宋" w:eastAsia="仿宋" w:cs="仿宋"/>
          <w:color w:val="000000"/>
          <w:kern w:val="0"/>
          <w:sz w:val="28"/>
          <w:szCs w:val="28"/>
          <w:highlight w:val="none"/>
          <w:shd w:val="clear" w:color="auto" w:fill="FFFFFF"/>
          <w:lang w:val="zh-CN" w:eastAsia="zh-CN" w:bidi="ar-SA"/>
        </w:rPr>
        <w:t>、农药登记号或农药临时登记证号、农药生产许可证号或农药生产批准文件号、农药有效成分、含量、剂型、产品性能、霉性、用途、使用技术和方法、有效期和注意事项等。分装的农药产品，除注明上述内容外还应注明分装登记证号、分装日期、分装企业名称及联系方式，并附具产品质量检验合格证。</w:t>
      </w:r>
      <w:r>
        <w:rPr>
          <w:rFonts w:hint="eastAsia" w:ascii="仿宋" w:hAnsi="仿宋" w:eastAsia="仿宋" w:cs="仿宋"/>
          <w:color w:val="000000"/>
          <w:kern w:val="0"/>
          <w:sz w:val="28"/>
          <w:szCs w:val="28"/>
          <w:highlight w:val="none"/>
          <w:shd w:val="clear" w:color="auto" w:fill="FFFFFF"/>
          <w:lang w:val="en-US" w:eastAsia="zh-CN" w:bidi="ar-SA"/>
        </w:rPr>
        <w:t>验收合格后，由双方签订产品数量、质量验收单。</w:t>
      </w:r>
    </w:p>
    <w:p w14:paraId="7248406F">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en-US" w:eastAsia="zh-CN" w:bidi="ar-SA"/>
        </w:rPr>
        <w:t>2.异议处理办法及期限：</w:t>
      </w:r>
      <w:r>
        <w:rPr>
          <w:rFonts w:hint="eastAsia" w:ascii="仿宋" w:hAnsi="仿宋" w:eastAsia="仿宋" w:cs="仿宋"/>
          <w:color w:val="000000"/>
          <w:kern w:val="0"/>
          <w:sz w:val="28"/>
          <w:szCs w:val="28"/>
          <w:highlight w:val="none"/>
          <w:shd w:val="clear" w:color="auto" w:fill="FFFFFF"/>
          <w:lang w:val="zh-CN" w:eastAsia="zh-CN" w:bidi="ar-SA"/>
        </w:rPr>
        <w:t>在农药验收过程中如存在质量问题的，由甲乙双方派人抽样化验或送第三方质检机构复检，异议期为货物签收一周。异议经核实，乙方应无条件退货或换货。</w:t>
      </w:r>
    </w:p>
    <w:p w14:paraId="0D385900">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2" w:firstLineChars="200"/>
        <w:textAlignment w:val="auto"/>
        <w:rPr>
          <w:rFonts w:hint="eastAsia" w:ascii="仿宋" w:hAnsi="仿宋" w:eastAsia="仿宋" w:cs="仿宋"/>
          <w:b/>
          <w:bCs/>
          <w:color w:val="000000"/>
          <w:kern w:val="0"/>
          <w:sz w:val="28"/>
          <w:szCs w:val="28"/>
          <w:highlight w:val="none"/>
          <w:shd w:val="clear" w:color="auto" w:fill="FFFFFF"/>
          <w:lang w:val="en-US" w:eastAsia="zh-CN" w:bidi="ar-SA"/>
        </w:rPr>
      </w:pPr>
      <w:r>
        <w:rPr>
          <w:rFonts w:hint="eastAsia" w:ascii="仿宋" w:hAnsi="仿宋" w:eastAsia="仿宋" w:cs="仿宋"/>
          <w:b/>
          <w:bCs/>
          <w:color w:val="000000"/>
          <w:kern w:val="0"/>
          <w:sz w:val="28"/>
          <w:szCs w:val="28"/>
          <w:highlight w:val="none"/>
          <w:shd w:val="clear" w:color="auto" w:fill="FFFFFF"/>
          <w:lang w:val="en-US" w:eastAsia="zh-CN" w:bidi="ar-SA"/>
        </w:rPr>
        <w:t>3.效期内接受退货：针对农药库存产品，若剩余有效期在三个月及以上，乙方需接受甲方提出的退货申请，并按流程办理相关退货手续。</w:t>
      </w:r>
    </w:p>
    <w:p w14:paraId="0180FC87">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b/>
          <w:bCs/>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七、违约责任：</w:t>
      </w:r>
    </w:p>
    <w:p w14:paraId="4A8B84A1">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1.如乙方没有按照合同约定期限履行送货义务，每逾期一天，向甲方支付合同价款2%的违约金，逾期5日，甲方有权解除合同，要求乙方承担由此造成甲方的所有损失，并按合同总额的20%支付违约金。</w:t>
      </w:r>
    </w:p>
    <w:p w14:paraId="142F6662">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default"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2.如乙方的产品经第三方机构检测不符合国家标准或合同约定质量标准的，甲方有权拒收、换货或退货，所造成的运输、装卸、产品等损失均由乙方承担，且甲方有权要求乙方支付合同价款20%的违约金。</w:t>
      </w:r>
    </w:p>
    <w:p w14:paraId="2F1C29C2">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3.标的物所有权自交付时转移，但甲方未履行支付价款义务的，标的物属于乙方所有。</w:t>
      </w:r>
    </w:p>
    <w:p w14:paraId="682DB18F">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4.农药不符合包装要求或包装有破损的，甲方有权要求换货、退货，或按照本协议规定产品的销售价格乘以破损产品数量扣除货款。因退换货产生的运输费、装卸费由乙方承担。</w:t>
      </w:r>
    </w:p>
    <w:p w14:paraId="5A078E34">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5.甲方应按所买农药标签注明的用量、使用技术和方法在有效期内使用农药，且自合同签订一年内乙方应向甲方提供良好的技术支持和售后服务。如在乙方已提供用量说明和使用技术的情况下，因甲方操作问题导致农作物受损，由甲方自行承担，乙方不承担任何责任。</w:t>
      </w:r>
    </w:p>
    <w:p w14:paraId="5C9545BF">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6.购买方经营过程中保存不善等非供货方原因造成的质量问题，供货方不承担责任。</w:t>
      </w:r>
    </w:p>
    <w:p w14:paraId="1F1AC9FC">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7.乙方不得再分包或转包，必须由乙方自行提供合同约定的产品。如乙方违约分包或转包的，依法追究承包单位的法律责任，处转让、分包项目总金额的20%支付违约金。</w:t>
      </w:r>
    </w:p>
    <w:p w14:paraId="5FD0CB1B">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2" w:firstLineChars="200"/>
        <w:textAlignment w:val="auto"/>
        <w:rPr>
          <w:rFonts w:hint="default"/>
          <w:lang w:val="en-US" w:eastAsia="zh-CN"/>
        </w:rPr>
      </w:pPr>
      <w:r>
        <w:rPr>
          <w:rFonts w:hint="eastAsia" w:ascii="仿宋" w:hAnsi="仿宋" w:eastAsia="仿宋" w:cs="仿宋"/>
          <w:b/>
          <w:bCs/>
          <w:color w:val="000000"/>
          <w:kern w:val="0"/>
          <w:sz w:val="28"/>
          <w:szCs w:val="28"/>
          <w:highlight w:val="none"/>
          <w:shd w:val="clear" w:color="auto" w:fill="FFFFFF"/>
          <w:lang w:val="en-US" w:eastAsia="zh-CN" w:bidi="ar-SA"/>
        </w:rPr>
        <w:t>8.在招投标活动中，法定代表人为同一人的两个及两个以上法人、母公司与其全资子公司、控股公司，以及其他存在资产关联关系的投标人，不得在同一标段内同时参与投标；若经查实存在上述情形，无论是否已中标，均按无效投标处理；招标过程中未能发现并已签订合同的，经查实不符合要求的，合同直接予以解除，甲方有权拒绝支付所有服务费用，并将相关投标人列入甲方供应商黑名单，取消其后续参与甲方所有采购项目的投标资格。</w:t>
      </w:r>
    </w:p>
    <w:p w14:paraId="45734DFB">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八、合同纠纷处理办法：</w:t>
      </w:r>
    </w:p>
    <w:p w14:paraId="74E5291D">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双方当事人事先友好协商解决，如协商或调解不成的，甲乙双方同意只能以以下第二种方式解决纠纷：</w:t>
      </w:r>
    </w:p>
    <w:p w14:paraId="68671A99">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（1）向连云港市仲裁委申请仲裁；</w:t>
      </w:r>
    </w:p>
    <w:p w14:paraId="79792E95">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（2）向甲方公司所在地人民法院提起诉讼。</w:t>
      </w:r>
    </w:p>
    <w:p w14:paraId="21F1DA15">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乙方承诺只要发生诉讼，承担包括但不限于诉讼费、律师费、保全费、执行费等一切费用。</w:t>
      </w:r>
    </w:p>
    <w:p w14:paraId="4EBFDAD7">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zh-CN" w:eastAsia="zh-CN" w:bidi="ar-SA"/>
        </w:rPr>
        <w:t>九、其他事项：</w:t>
      </w:r>
    </w:p>
    <w:p w14:paraId="1B1A5310">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en-US" w:eastAsia="zh-CN" w:bidi="ar-SA"/>
        </w:rPr>
        <w:t>1.</w:t>
      </w:r>
      <w:r>
        <w:rPr>
          <w:rFonts w:hint="eastAsia" w:ascii="仿宋" w:hAnsi="仿宋" w:eastAsia="仿宋" w:cs="仿宋"/>
          <w:color w:val="000000"/>
          <w:kern w:val="0"/>
          <w:sz w:val="28"/>
          <w:szCs w:val="28"/>
          <w:highlight w:val="none"/>
          <w:shd w:val="clear" w:color="auto" w:fill="FFFFFF"/>
          <w:lang w:val="zh-CN" w:eastAsia="zh-CN" w:bidi="ar-SA"/>
        </w:rPr>
        <w:t>本合同经甲乙双方加盖公章或合同章后生效；</w:t>
      </w:r>
    </w:p>
    <w:p w14:paraId="0FEC2DCB">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en-US" w:eastAsia="zh-CN" w:bidi="ar-SA"/>
        </w:rPr>
        <w:t>2.</w:t>
      </w:r>
      <w:r>
        <w:rPr>
          <w:rFonts w:hint="eastAsia" w:ascii="仿宋" w:hAnsi="仿宋" w:eastAsia="仿宋" w:cs="仿宋"/>
          <w:color w:val="000000"/>
          <w:kern w:val="0"/>
          <w:sz w:val="28"/>
          <w:szCs w:val="28"/>
          <w:highlight w:val="none"/>
          <w:shd w:val="clear" w:color="auto" w:fill="FFFFFF"/>
          <w:lang w:val="zh-CN" w:eastAsia="zh-CN" w:bidi="ar-SA"/>
        </w:rPr>
        <w:t>本合同有效期至该笔业务结束止；</w:t>
      </w:r>
    </w:p>
    <w:p w14:paraId="019907E0">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en-US" w:eastAsia="zh-CN" w:bidi="ar-SA"/>
        </w:rPr>
        <w:t>3.</w:t>
      </w:r>
      <w:r>
        <w:rPr>
          <w:rFonts w:hint="eastAsia" w:ascii="仿宋" w:hAnsi="仿宋" w:eastAsia="仿宋" w:cs="仿宋"/>
          <w:b/>
          <w:bCs/>
          <w:color w:val="000000"/>
          <w:kern w:val="0"/>
          <w:sz w:val="28"/>
          <w:szCs w:val="28"/>
          <w:highlight w:val="none"/>
          <w:shd w:val="clear" w:color="auto" w:fill="FFFFFF"/>
          <w:lang w:val="zh-CN" w:eastAsia="zh-CN" w:bidi="ar-SA"/>
        </w:rPr>
        <w:t>本合同一式叁份，甲方执贰份，乙方执壹份</w:t>
      </w:r>
      <w:r>
        <w:rPr>
          <w:rFonts w:hint="eastAsia" w:ascii="仿宋" w:hAnsi="仿宋" w:eastAsia="仿宋" w:cs="仿宋"/>
          <w:color w:val="000000"/>
          <w:kern w:val="0"/>
          <w:sz w:val="28"/>
          <w:szCs w:val="28"/>
          <w:highlight w:val="none"/>
          <w:shd w:val="clear" w:color="auto" w:fill="FFFFFF"/>
          <w:lang w:val="zh-CN" w:eastAsia="zh-CN" w:bidi="ar-SA"/>
        </w:rPr>
        <w:t>，自签订之日起生效，传真件与原件每份具有同等法律效力。双方所发确认传真均为本合同的有效附件，与本合同具有同等法律效力；</w:t>
      </w:r>
    </w:p>
    <w:p w14:paraId="5BFDC6B6">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en-US" w:eastAsia="zh-CN" w:bidi="ar-SA"/>
        </w:rPr>
        <w:t>4.</w:t>
      </w:r>
      <w:r>
        <w:rPr>
          <w:rFonts w:hint="eastAsia" w:ascii="仿宋" w:hAnsi="仿宋" w:eastAsia="仿宋" w:cs="仿宋"/>
          <w:color w:val="000000"/>
          <w:kern w:val="0"/>
          <w:sz w:val="28"/>
          <w:szCs w:val="28"/>
          <w:highlight w:val="none"/>
          <w:shd w:val="clear" w:color="auto" w:fill="FFFFFF"/>
          <w:lang w:val="zh-CN" w:eastAsia="zh-CN" w:bidi="ar-SA"/>
        </w:rPr>
        <w:t>协议签署地：青口投资公司。</w:t>
      </w:r>
    </w:p>
    <w:p w14:paraId="1B0CCEEB">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p>
    <w:p w14:paraId="79205239">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p>
    <w:p w14:paraId="0B91DFB6">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p>
    <w:p w14:paraId="1FBE737B">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p>
    <w:p w14:paraId="6BF4EAB6">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default"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zh-CN" w:eastAsia="zh-CN" w:bidi="ar-SA"/>
        </w:rPr>
        <w:t>甲方（盖章）：</w:t>
      </w:r>
      <w:r>
        <w:rPr>
          <w:rFonts w:hint="eastAsia" w:ascii="仿宋" w:hAnsi="仿宋" w:eastAsia="仿宋" w:cs="仿宋"/>
          <w:color w:val="000000"/>
          <w:kern w:val="0"/>
          <w:sz w:val="28"/>
          <w:szCs w:val="28"/>
          <w:highlight w:val="none"/>
          <w:shd w:val="clear" w:color="auto" w:fill="FFFFFF"/>
          <w:lang w:val="en-US" w:eastAsia="zh-CN" w:bidi="ar-SA"/>
        </w:rPr>
        <w:t xml:space="preserve">                   乙方（盖</w:t>
      </w:r>
      <w:r>
        <w:rPr>
          <w:rFonts w:hint="eastAsia" w:ascii="仿宋" w:hAnsi="仿宋" w:eastAsia="仿宋" w:cs="仿宋"/>
          <w:color w:val="000000"/>
          <w:kern w:val="0"/>
          <w:sz w:val="28"/>
          <w:szCs w:val="28"/>
          <w:highlight w:val="none"/>
          <w:shd w:val="clear" w:color="auto" w:fill="FFFFFF"/>
          <w:lang w:val="zh-CN" w:eastAsia="zh-CN" w:bidi="ar-SA"/>
        </w:rPr>
        <w:t>章</w:t>
      </w:r>
      <w:r>
        <w:rPr>
          <w:rFonts w:hint="eastAsia" w:ascii="仿宋" w:hAnsi="仿宋" w:eastAsia="仿宋" w:cs="仿宋"/>
          <w:color w:val="000000"/>
          <w:kern w:val="0"/>
          <w:sz w:val="28"/>
          <w:szCs w:val="28"/>
          <w:highlight w:val="none"/>
          <w:shd w:val="clear" w:color="auto" w:fill="FFFFFF"/>
          <w:lang w:val="en-US" w:eastAsia="zh-CN" w:bidi="ar-SA"/>
        </w:rPr>
        <w:t>）</w:t>
      </w:r>
      <w:r>
        <w:rPr>
          <w:rFonts w:hint="eastAsia" w:ascii="仿宋" w:hAnsi="仿宋" w:eastAsia="仿宋" w:cs="仿宋"/>
          <w:color w:val="000000"/>
          <w:kern w:val="0"/>
          <w:sz w:val="28"/>
          <w:szCs w:val="28"/>
          <w:highlight w:val="none"/>
          <w:shd w:val="clear" w:color="auto" w:fill="FFFFFF"/>
          <w:lang w:val="zh-CN" w:eastAsia="zh-CN" w:bidi="ar-SA"/>
        </w:rPr>
        <w:t>：</w:t>
      </w:r>
    </w:p>
    <w:p w14:paraId="23D62EB5">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p>
    <w:p w14:paraId="3A36563F">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 xml:space="preserve">签字：                           签字：                          </w:t>
      </w:r>
    </w:p>
    <w:p w14:paraId="1680AD7C">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 xml:space="preserve">                                        </w:t>
      </w:r>
    </w:p>
    <w:p w14:paraId="7D28E910">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p>
    <w:p w14:paraId="097B91EA">
      <w:pPr>
        <w:pStyle w:val="5"/>
        <w:rPr>
          <w:rFonts w:hint="eastAsia"/>
          <w:highlight w:val="none"/>
          <w:lang w:val="en-US" w:eastAsia="zh-CN"/>
        </w:rPr>
      </w:pPr>
    </w:p>
    <w:p w14:paraId="06DF5B78">
      <w:pPr>
        <w:tabs>
          <w:tab w:val="left" w:pos="1770"/>
        </w:tabs>
        <w:spacing w:line="500" w:lineRule="exact"/>
        <w:jc w:val="both"/>
        <w:outlineLvl w:val="0"/>
      </w:pPr>
      <w:r>
        <w:rPr>
          <w:rFonts w:hint="eastAsia" w:ascii="仿宋" w:hAnsi="仿宋" w:eastAsia="仿宋" w:cs="仿宋"/>
          <w:color w:val="000000"/>
          <w:kern w:val="0"/>
          <w:sz w:val="28"/>
          <w:szCs w:val="28"/>
          <w:highlight w:val="none"/>
          <w:shd w:val="clear" w:color="auto" w:fill="FFFFFF"/>
          <w:lang w:val="en-US" w:eastAsia="zh-CN" w:bidi="ar-SA"/>
        </w:rPr>
        <w:t xml:space="preserve">                                        年    月    日</w:t>
      </w:r>
    </w:p>
    <w:sectPr>
      <w:headerReference r:id="rId3" w:type="default"/>
      <w:footerReference r:id="rId4" w:type="default"/>
      <w:pgSz w:w="11906" w:h="16838"/>
      <w:pgMar w:top="1134" w:right="1134"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
    <w:panose1 w:val="02010609060101010101"/>
    <w:charset w:val="86"/>
    <w:family w:val="modern"/>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D1BFF">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7F21A">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4OWNhMjFkNDQzNDA5MWU5MmIxZGQ1NjQxNzRlYTEifQ=="/>
  </w:docVars>
  <w:rsids>
    <w:rsidRoot w:val="02452D76"/>
    <w:rsid w:val="02452D76"/>
    <w:rsid w:val="0350415B"/>
    <w:rsid w:val="08AB4F45"/>
    <w:rsid w:val="20113A75"/>
    <w:rsid w:val="23A4125B"/>
    <w:rsid w:val="240A145E"/>
    <w:rsid w:val="2A2566F9"/>
    <w:rsid w:val="383D40BB"/>
    <w:rsid w:val="3B9122D7"/>
    <w:rsid w:val="3FC45C9E"/>
    <w:rsid w:val="3FD2122A"/>
    <w:rsid w:val="5A4E68DC"/>
    <w:rsid w:val="5CE73BF8"/>
    <w:rsid w:val="5D252337"/>
    <w:rsid w:val="7E275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0"/>
    <w:pPr>
      <w:spacing w:after="120"/>
      <w:ind w:left="420" w:leftChars="200"/>
    </w:pPr>
  </w:style>
  <w:style w:type="paragraph" w:styleId="3">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Body Text First Indent 2"/>
    <w:basedOn w:val="2"/>
    <w:semiHidden/>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1828</Words>
  <Characters>1851</Characters>
  <Lines>0</Lines>
  <Paragraphs>0</Paragraphs>
  <TotalTime>0</TotalTime>
  <ScaleCrop>false</ScaleCrop>
  <LinksUpToDate>false</LinksUpToDate>
  <CharactersWithSpaces>2082</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2023-07-07T05:23:00Z</dcterms:created>
  <dc:creator>番茄土豆泥 。</dc:creator>
  <cp:lastModifiedBy>蒋宏</cp:lastModifiedBy>
  <cp:lastPrinted>2023-09-01T02:39:00Z</cp:lastPrinted>
  <dcterms:modified xsi:type="dcterms:W3CDTF">2026-04-02T06:06:50Z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51DB0124324C4F9888E39119D54E5B39_11</vt:lpwstr>
  </property>
  <property fmtid="{D5CDD505-2E9C-101B-9397-08002B2CF9AE}" pid="4" name="KSOTemplateDocerSaveRecord">
    <vt:lpwstr>eyJoZGlkIjoiOWJlMWQ1MGJlNDBkYWVhZDMyYzQ4YTQwNjkzMzM3OGQiLCJ1c2VySWQiOiIxNzE3NzgyNTUzIn0=</vt:lpwstr>
  </property>
</Properties>
</file>